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НАРОДНО ЧИТАЛИЩЕ”ПРОСВЕТА1927г.”с.ГОСТИНЯ,общ.ЛОВЕЧ</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ПРОГРАМА</w:t>
      </w:r>
    </w:p>
    <w:p>
      <w:pPr>
        <w:spacing w:before="0" w:after="200" w:line="276"/>
        <w:ind w:right="0" w:left="0" w:firstLine="0"/>
        <w:jc w:val="center"/>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 РАЗВИТИЕ НА ЧИТАЛИЩНИТЕ ДЕЙНОСТИ ПРЕЗ  2021г.</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numPr>
          <w:ilvl w:val="0"/>
          <w:numId w:val="3"/>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АНАЛИЗ НА РЕСУРСИТЕ</w:t>
      </w:r>
    </w:p>
    <w:p>
      <w:pPr>
        <w:numPr>
          <w:ilvl w:val="0"/>
          <w:numId w:val="3"/>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Човешки ресурси:</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Брой читалищни членове  01.01.2020г.         - 51бр.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Новоприети през 2020г.                                  -   0бр.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Общо читалищни членове към 31.12.2020г. – 51 бр.</w:t>
      </w:r>
    </w:p>
    <w:p>
      <w:pPr>
        <w:numPr>
          <w:ilvl w:val="0"/>
          <w:numId w:val="3"/>
        </w:numPr>
        <w:spacing w:before="0" w:after="200" w:line="276"/>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Читалищна субсидирана численост за 2020 г.-0.5 бр.</w:t>
      </w:r>
    </w:p>
    <w:p>
      <w:pPr>
        <w:spacing w:before="0" w:after="200" w:line="276"/>
        <w:ind w:right="0" w:left="36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 </w:t>
      </w:r>
      <w:r>
        <w:rPr>
          <w:rFonts w:ascii="Times New Roman" w:hAnsi="Times New Roman" w:cs="Times New Roman" w:eastAsia="Times New Roman"/>
          <w:b/>
          <w:color w:val="auto"/>
          <w:spacing w:val="0"/>
          <w:position w:val="0"/>
          <w:sz w:val="24"/>
          <w:shd w:fill="auto" w:val="clear"/>
        </w:rPr>
        <w:t xml:space="preserve">Състояние на материално-техническата база на читалището </w:t>
      </w:r>
    </w:p>
    <w:tbl>
      <w:tblPr/>
      <w:tblGrid>
        <w:gridCol w:w="426"/>
        <w:gridCol w:w="1887"/>
        <w:gridCol w:w="1897"/>
        <w:gridCol w:w="1886"/>
        <w:gridCol w:w="2055"/>
        <w:gridCol w:w="1772"/>
      </w:tblGrid>
      <w:tr>
        <w:trPr>
          <w:trHeight w:val="1195" w:hRule="auto"/>
          <w:jc w:val="left"/>
        </w:trPr>
        <w:tc>
          <w:tcPr>
            <w:tcW w:w="426" w:type="dxa"/>
            <w:tcBorders>
              <w:top w:val="single" w:color="000000" w:sz="4"/>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c>
          <w:tcPr>
            <w:tcW w:w="1887"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Наименование на имота/Акт</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за общинска собственост и адрес</w:t>
            </w:r>
          </w:p>
        </w:tc>
        <w:tc>
          <w:tcPr>
            <w:tcW w:w="1897"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Описание на имота</w:t>
            </w:r>
          </w:p>
        </w:tc>
        <w:tc>
          <w:tcPr>
            <w:tcW w:w="1886"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Състояние,</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проблеми</w:t>
            </w:r>
          </w:p>
        </w:tc>
        <w:tc>
          <w:tcPr>
            <w:tcW w:w="2055"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Извършени ремонти</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през2020г.</w:t>
            </w:r>
          </w:p>
        </w:tc>
        <w:tc>
          <w:tcPr>
            <w:tcW w:w="1772" w:type="dxa"/>
            <w:tcBorders>
              <w:top w:val="single" w:color="000000" w:sz="4"/>
              <w:left w:val="single" w:color="000000" w:sz="0"/>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Финансиране</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източник,</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стойност на</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ремонтните</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w:t>
            </w:r>
          </w:p>
        </w:tc>
      </w:tr>
      <w:tr>
        <w:trPr>
          <w:trHeight w:val="1784" w:hRule="auto"/>
          <w:jc w:val="left"/>
        </w:trPr>
        <w:tc>
          <w:tcPr>
            <w:tcW w:w="42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120" w:after="6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1.</w:t>
            </w:r>
          </w:p>
        </w:tc>
        <w:tc>
          <w:tcPr>
            <w:tcW w:w="188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Читалище”Просвета1927г.”с. Гостиня,обл.Ловеч,общ.Ловеч,ул.”Хан Аспарух”№39</w:t>
            </w:r>
          </w:p>
        </w:tc>
        <w:tc>
          <w:tcPr>
            <w:tcW w:w="1897"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Предоставена за безвъзмездно ползване сграда за читалище обща площ-250кв.м.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Читалищен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салон-1бр.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клуб  -1бр.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етнографски кът</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 библиотека</w:t>
            </w:r>
          </w:p>
        </w:tc>
        <w:tc>
          <w:tcPr>
            <w:tcW w:w="188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Изгнил под в салона и смяна на вратата на клуба с ПВЦ дограма.</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бр. -прозорец между двата етажа.</w:t>
            </w:r>
          </w:p>
          <w:p>
            <w:pPr>
              <w:spacing w:before="0" w:after="0" w:line="240"/>
              <w:ind w:right="0" w:left="0" w:firstLine="0"/>
              <w:jc w:val="left"/>
              <w:rPr>
                <w:color w:val="auto"/>
                <w:spacing w:val="0"/>
                <w:position w:val="0"/>
              </w:rPr>
            </w:pPr>
            <w:r>
              <w:rPr>
                <w:rFonts w:ascii="Calibri" w:hAnsi="Calibri" w:cs="Calibri" w:eastAsia="Calibri"/>
                <w:color w:val="auto"/>
                <w:spacing w:val="0"/>
                <w:position w:val="0"/>
                <w:sz w:val="22"/>
                <w:shd w:fill="auto" w:val="clear"/>
              </w:rPr>
              <w:t xml:space="preserve">Частичен ремонт на покрива на читалището</w:t>
            </w:r>
          </w:p>
        </w:tc>
        <w:tc>
          <w:tcPr>
            <w:tcW w:w="20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няма</w:t>
            </w:r>
          </w:p>
        </w:tc>
        <w:tc>
          <w:tcPr>
            <w:tcW w:w="1772"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FF0000"/>
          <w:spacing w:val="0"/>
          <w:position w:val="0"/>
          <w:sz w:val="24"/>
          <w:shd w:fill="auto" w:val="clear"/>
        </w:rPr>
      </w:pPr>
    </w:p>
    <w:p>
      <w:pPr>
        <w:numPr>
          <w:ilvl w:val="0"/>
          <w:numId w:val="17"/>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Необходимост от ремонтни дейности през </w:t>
      </w:r>
      <w:r>
        <w:rPr>
          <w:rFonts w:ascii="Times New Roman" w:hAnsi="Times New Roman" w:cs="Times New Roman" w:eastAsia="Times New Roman"/>
          <w:b/>
          <w:color w:val="auto"/>
          <w:spacing w:val="0"/>
          <w:position w:val="0"/>
          <w:sz w:val="24"/>
          <w:shd w:fill="auto" w:val="clear"/>
        </w:rPr>
        <w:t xml:space="preserve">2021</w:t>
      </w:r>
      <w:r>
        <w:rPr>
          <w:rFonts w:ascii="Times New Roman" w:hAnsi="Times New Roman" w:cs="Times New Roman" w:eastAsia="Times New Roman"/>
          <w:color w:val="auto"/>
          <w:spacing w:val="0"/>
          <w:position w:val="0"/>
          <w:sz w:val="24"/>
          <w:shd w:fill="auto" w:val="clear"/>
        </w:rPr>
        <w:t xml:space="preserve"> г., източник на финансиране.</w:t>
      </w:r>
    </w:p>
    <w:p>
      <w:pPr>
        <w:numPr>
          <w:ilvl w:val="0"/>
          <w:numId w:val="17"/>
        </w:numPr>
        <w:spacing w:before="0" w:after="200" w:line="276"/>
        <w:ind w:right="0" w:left="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Необходимо е през следващата 2021 г.изгнилия под в салона да се смени и да се подмени входната врата на клуба с ПВЦ дограма.да се смени 1бр. прозорец между двата етажа с ПВЦ дограмаи и частичен ремонт на покрива на читалището.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r>
      <w:r>
        <w:rPr>
          <w:rFonts w:ascii="Times New Roman" w:hAnsi="Times New Roman" w:cs="Times New Roman" w:eastAsia="Times New Roman"/>
          <w:b/>
          <w:color w:val="auto"/>
          <w:spacing w:val="0"/>
          <w:position w:val="0"/>
          <w:sz w:val="24"/>
          <w:shd w:fill="auto" w:val="clear"/>
        </w:rPr>
        <w:t xml:space="preserve">Техническа обезпеченост на дейностите на читалището.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w:t>
      </w:r>
      <w:r>
        <w:rPr>
          <w:rFonts w:ascii="Times New Roman" w:hAnsi="Times New Roman" w:cs="Times New Roman" w:eastAsia="Times New Roman"/>
          <w:color w:val="auto"/>
          <w:spacing w:val="0"/>
          <w:position w:val="0"/>
          <w:sz w:val="24"/>
          <w:shd w:fill="auto" w:val="clear"/>
        </w:rPr>
        <w:t xml:space="preserve">Налични брой компютърни конфигурации -1бр.,осигурена 2012г.с допълваща,субсидия от община Ловеч,1бр.цветен принтер и ксерокс-скенер.</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1.3.2 </w:t>
      </w:r>
      <w:r>
        <w:rPr>
          <w:rFonts w:ascii="Times New Roman" w:hAnsi="Times New Roman" w:cs="Times New Roman" w:eastAsia="Times New Roman"/>
          <w:color w:val="auto"/>
          <w:spacing w:val="0"/>
          <w:position w:val="0"/>
          <w:sz w:val="24"/>
          <w:shd w:fill="auto" w:val="clear"/>
        </w:rPr>
        <w:t xml:space="preserve">През 2016г. закупена нова компютърна конфигурация-лаптоп, по-проектен фиш от общ.Ловеч.на стойност-600.00лв.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1.3.3.</w:t>
      </w:r>
      <w:r>
        <w:rPr>
          <w:rFonts w:ascii="Times New Roman" w:hAnsi="Times New Roman" w:cs="Times New Roman" w:eastAsia="Times New Roman"/>
          <w:color w:val="auto"/>
          <w:spacing w:val="0"/>
          <w:position w:val="0"/>
          <w:sz w:val="24"/>
          <w:shd w:fill="auto" w:val="clear"/>
        </w:rPr>
        <w:t xml:space="preserve">Прекарване на интернет връзка с рутер и заплащане такса за една година през 2015г. по проектен фиш от общ. Ловеч.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1.3.5.</w:t>
      </w:r>
      <w:r>
        <w:rPr>
          <w:rFonts w:ascii="Times New Roman" w:hAnsi="Times New Roman" w:cs="Times New Roman" w:eastAsia="Times New Roman"/>
          <w:color w:val="auto"/>
          <w:spacing w:val="0"/>
          <w:position w:val="0"/>
          <w:sz w:val="24"/>
          <w:shd w:fill="auto" w:val="clear"/>
        </w:rPr>
        <w:t xml:space="preserve">Закупена   мултимедия, и стативен екран през 2015г. с проектен фиш от общ. Ловеч и със собствени средства 425.00лв.</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1.3.6.</w:t>
      </w:r>
      <w:r>
        <w:rPr>
          <w:rFonts w:ascii="Times New Roman" w:hAnsi="Times New Roman" w:cs="Times New Roman" w:eastAsia="Times New Roman"/>
          <w:color w:val="auto"/>
          <w:spacing w:val="0"/>
          <w:position w:val="0"/>
          <w:sz w:val="24"/>
          <w:shd w:fill="auto" w:val="clear"/>
        </w:rPr>
        <w:t xml:space="preserve">Налични сценични костюми- няма.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Самодеен колектив- няма.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r>
      <w:r>
        <w:rPr>
          <w:rFonts w:ascii="Times New Roman" w:hAnsi="Times New Roman" w:cs="Times New Roman" w:eastAsia="Times New Roman"/>
          <w:b/>
          <w:color w:val="auto"/>
          <w:spacing w:val="0"/>
          <w:position w:val="0"/>
          <w:sz w:val="24"/>
          <w:shd w:fill="auto" w:val="clear"/>
        </w:rPr>
        <w:t xml:space="preserve">Състояние на библиотечната дейност в читалището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Общ брой библиотечни единици,  -3400 бр.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Абонамент за периодичен печат през 2020 г.-Трета възраст</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b/>
          <w:color w:val="auto"/>
          <w:spacing w:val="0"/>
          <w:position w:val="0"/>
          <w:sz w:val="24"/>
          <w:shd w:fill="auto" w:val="clear"/>
        </w:rPr>
        <w:t xml:space="preserve">Участие на младите хора в дейността на народните читалища в Община Ловеч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Брой млади хора, ученици, ползващи библиотечни услуги, интернет-през годината-20бр.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3"/>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Изводи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Единственото културно-просветно и социално огнище и будилник на народния дух на село Гостиня е Народно читалище „Просвета1927г.преживяло трудните преходни години, то все още пази културно-историческото ни наследство.То е средище за съхранение на традиции , обичаи и е живеца на селото.И тази негова функция трябва да пазим и развиваме.</w:t>
      </w:r>
    </w:p>
    <w:p>
      <w:pPr>
        <w:numPr>
          <w:ilvl w:val="0"/>
          <w:numId w:val="25"/>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Цели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Основни цели: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развитие и обогатяване на културния живот;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запазване на обичаите и традициите;</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приобщаване на млади хора към читалището;</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приобщаване на повече възрастни хора към клуба на пенсионера;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на тържества,концерти,представяне на обичаи;</w:t>
      </w:r>
    </w:p>
    <w:p>
      <w:pPr>
        <w:numPr>
          <w:ilvl w:val="0"/>
          <w:numId w:val="27"/>
        </w:numPr>
        <w:spacing w:before="0" w:after="200" w:line="276"/>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Дейности за изпълнение на основните цели</w:t>
      </w:r>
    </w:p>
    <w:p>
      <w:pPr>
        <w:numPr>
          <w:ilvl w:val="0"/>
          <w:numId w:val="27"/>
        </w:numPr>
        <w:spacing w:before="0" w:after="200" w:line="276"/>
        <w:ind w:right="0" w:left="36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Развитие на библиотечната и информационна дейност:</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закупуване на нови книги;</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на летни читални за деца;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създаване на ателиета за работа с децата;</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колективни посещения на исторически забележителности;</w:t>
      </w:r>
    </w:p>
    <w:p>
      <w:pPr>
        <w:numPr>
          <w:ilvl w:val="0"/>
          <w:numId w:val="30"/>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 насочени към младите хора </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организиране на „Забавно лято”;</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организиране с доброволен труд почистване на парка;</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 голям интерес към книгата;</w:t>
      </w:r>
    </w:p>
    <w:p>
      <w:pPr>
        <w:numPr>
          <w:ilvl w:val="0"/>
          <w:numId w:val="32"/>
        </w:numPr>
        <w:spacing w:before="0" w:after="200" w:line="276"/>
        <w:ind w:right="0" w:left="36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Дейности на приобщаване на възрастните хора ,съвместно с пенсионерските клубове и др. организации.</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съществува клуб на пенсионер;</w: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обучение на желаещите за работа с компютър;</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b/>
          <w:color w:val="auto"/>
          <w:spacing w:val="0"/>
          <w:position w:val="0"/>
          <w:sz w:val="24"/>
          <w:shd w:fill="auto" w:val="clear"/>
        </w:rPr>
        <w:t xml:space="preserve">Календарен план на събитията през 2021г.</w:t>
      </w:r>
    </w:p>
    <w:p>
      <w:pPr>
        <w:spacing w:before="0" w:after="12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1526"/>
        <w:gridCol w:w="5103"/>
        <w:gridCol w:w="4111"/>
      </w:tblGrid>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Месец</w:t>
            </w:r>
          </w:p>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дата</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Дейност</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O</w:t>
            </w:r>
            <w:r>
              <w:rPr>
                <w:rFonts w:ascii="Times New Roman" w:hAnsi="Times New Roman" w:cs="Times New Roman" w:eastAsia="Times New Roman"/>
                <w:b/>
                <w:color w:val="auto"/>
                <w:spacing w:val="0"/>
                <w:position w:val="0"/>
                <w:sz w:val="24"/>
                <w:shd w:fill="auto" w:val="clear"/>
              </w:rPr>
              <w:t xml:space="preserve">рганизатор</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януари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rPr>
              <w:t xml:space="preserve">Бабин ден”</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февруари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Трифон Зарезан”</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Март</w:t>
            </w:r>
          </w:p>
          <w:p>
            <w:pPr>
              <w:spacing w:before="0" w:after="200" w:line="276"/>
              <w:ind w:right="29" w:left="0" w:firstLine="0"/>
              <w:jc w:val="left"/>
              <w:rPr>
                <w:color w:val="auto"/>
                <w:spacing w:val="0"/>
                <w:position w:val="0"/>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w:t>
            </w:r>
            <w:r>
              <w:rPr>
                <w:rFonts w:ascii="Times New Roman" w:hAnsi="Times New Roman" w:cs="Times New Roman" w:eastAsia="Times New Roman"/>
                <w:color w:val="auto"/>
                <w:spacing w:val="0"/>
                <w:position w:val="0"/>
                <w:sz w:val="24"/>
                <w:shd w:fill="auto" w:val="clear"/>
              </w:rPr>
              <w:t xml:space="preserve">Национален празник на България </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08-</w:t>
            </w:r>
            <w:r>
              <w:rPr>
                <w:rFonts w:ascii="Times New Roman" w:hAnsi="Times New Roman" w:cs="Times New Roman" w:eastAsia="Times New Roman"/>
                <w:color w:val="auto"/>
                <w:spacing w:val="0"/>
                <w:position w:val="0"/>
                <w:sz w:val="24"/>
                <w:shd w:fill="auto" w:val="clear"/>
              </w:rPr>
              <w:t xml:space="preserve">Международен ден жената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Първа пролет</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       Кметство          </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април</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 </w:t>
            </w:r>
            <w:r>
              <w:rPr>
                <w:rFonts w:ascii="Times New Roman" w:hAnsi="Times New Roman" w:cs="Times New Roman" w:eastAsia="Times New Roman"/>
                <w:color w:val="auto"/>
                <w:spacing w:val="0"/>
                <w:position w:val="0"/>
                <w:sz w:val="24"/>
                <w:shd w:fill="auto" w:val="clear"/>
              </w:rPr>
              <w:t xml:space="preserve">Международен ден на детската книга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Лазаров ден и Цветница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Великден- боядисване на яйца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Световен ден на книгата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май </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09-</w:t>
            </w:r>
            <w:r>
              <w:rPr>
                <w:rFonts w:ascii="Times New Roman" w:hAnsi="Times New Roman" w:cs="Times New Roman" w:eastAsia="Times New Roman"/>
                <w:color w:val="auto"/>
                <w:spacing w:val="0"/>
                <w:position w:val="0"/>
                <w:sz w:val="24"/>
                <w:shd w:fill="auto" w:val="clear"/>
              </w:rPr>
              <w:t xml:space="preserve">Ден на победата и ден на Европа</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Ден на библиотекаря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Ден на славянската писменост</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юни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Международен ден на детето</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02-</w:t>
            </w:r>
            <w:r>
              <w:rPr>
                <w:rFonts w:ascii="Times New Roman" w:hAnsi="Times New Roman" w:cs="Times New Roman" w:eastAsia="Times New Roman"/>
                <w:color w:val="auto"/>
                <w:spacing w:val="0"/>
                <w:position w:val="0"/>
                <w:sz w:val="24"/>
                <w:shd w:fill="auto" w:val="clear"/>
              </w:rPr>
              <w:t xml:space="preserve">Ден на Ботев и загиналите за свободата на България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r>
              <w:rPr>
                <w:rFonts w:ascii="Times New Roman" w:hAnsi="Times New Roman" w:cs="Times New Roman" w:eastAsia="Times New Roman"/>
                <w:color w:val="auto"/>
                <w:spacing w:val="0"/>
                <w:position w:val="0"/>
                <w:sz w:val="24"/>
                <w:shd w:fill="auto" w:val="clear"/>
              </w:rPr>
              <w:t xml:space="preserve">Еньовден”-ден на билките</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p>
            <w:pPr>
              <w:spacing w:before="0" w:after="200" w:line="276"/>
              <w:ind w:right="29" w:left="0" w:firstLine="0"/>
              <w:jc w:val="left"/>
              <w:rPr>
                <w:color w:val="auto"/>
                <w:spacing w:val="0"/>
                <w:position w:val="0"/>
              </w:rPr>
            </w:pP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юли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01-31 „</w:t>
            </w:r>
            <w:r>
              <w:rPr>
                <w:rFonts w:ascii="Times New Roman" w:hAnsi="Times New Roman" w:cs="Times New Roman" w:eastAsia="Times New Roman"/>
                <w:color w:val="auto"/>
                <w:spacing w:val="0"/>
                <w:position w:val="0"/>
                <w:sz w:val="24"/>
                <w:shd w:fill="auto" w:val="clear"/>
              </w:rPr>
              <w:t xml:space="preserve">Забавно лято”</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01-31-</w:t>
            </w:r>
            <w:r>
              <w:rPr>
                <w:rFonts w:ascii="Times New Roman" w:hAnsi="Times New Roman" w:cs="Times New Roman" w:eastAsia="Times New Roman"/>
                <w:color w:val="auto"/>
                <w:spacing w:val="0"/>
                <w:position w:val="0"/>
                <w:sz w:val="24"/>
                <w:shd w:fill="auto" w:val="clear"/>
              </w:rPr>
              <w:t xml:space="preserve">Лятна работа с децата</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Читалищното настоятелство и 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август</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Деца помагат на възрастните</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Читалищното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септември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06-</w:t>
            </w:r>
            <w:r>
              <w:rPr>
                <w:rFonts w:ascii="Times New Roman" w:hAnsi="Times New Roman" w:cs="Times New Roman" w:eastAsia="Times New Roman"/>
                <w:color w:val="auto"/>
                <w:spacing w:val="0"/>
                <w:position w:val="0"/>
                <w:sz w:val="24"/>
                <w:shd w:fill="auto" w:val="clear"/>
              </w:rPr>
              <w:t xml:space="preserve">Ден на Съединението</w:t>
            </w:r>
          </w:p>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Ден на независимостта</w:t>
            </w:r>
          </w:p>
          <w:p>
            <w:pPr>
              <w:spacing w:before="0" w:after="200" w:line="276"/>
              <w:ind w:right="29" w:left="0" w:firstLine="0"/>
              <w:jc w:val="left"/>
              <w:rPr>
                <w:color w:val="auto"/>
                <w:spacing w:val="0"/>
                <w:position w:val="0"/>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октомври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Ден на възрастните хора                                                                                                              </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 </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ноември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01-</w:t>
            </w:r>
            <w:r>
              <w:rPr>
                <w:rFonts w:ascii="Times New Roman" w:hAnsi="Times New Roman" w:cs="Times New Roman" w:eastAsia="Times New Roman"/>
                <w:color w:val="auto"/>
                <w:spacing w:val="0"/>
                <w:position w:val="0"/>
                <w:sz w:val="24"/>
                <w:shd w:fill="auto" w:val="clear"/>
              </w:rPr>
              <w:t xml:space="preserve">Ден на Народните будители                            01-30- Празник на селото</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декември</w:t>
            </w: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03-</w:t>
            </w:r>
            <w:r>
              <w:rPr>
                <w:rFonts w:ascii="Times New Roman" w:hAnsi="Times New Roman" w:cs="Times New Roman" w:eastAsia="Times New Roman"/>
                <w:color w:val="auto"/>
                <w:spacing w:val="0"/>
                <w:position w:val="0"/>
                <w:sz w:val="24"/>
                <w:shd w:fill="auto" w:val="clear"/>
              </w:rPr>
              <w:t xml:space="preserve">Ден на хората с увреждания</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25-30-</w:t>
            </w:r>
            <w:r>
              <w:rPr>
                <w:rFonts w:ascii="Times New Roman" w:hAnsi="Times New Roman" w:cs="Times New Roman" w:eastAsia="Times New Roman"/>
                <w:color w:val="auto"/>
                <w:spacing w:val="0"/>
                <w:position w:val="0"/>
                <w:sz w:val="24"/>
                <w:shd w:fill="auto" w:val="clear"/>
              </w:rPr>
              <w:t xml:space="preserve">Коледни и новогодишни празници</w:t>
            </w: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Читалищно настоятелство и</w:t>
            </w:r>
          </w:p>
          <w:p>
            <w:pPr>
              <w:spacing w:before="0" w:after="200" w:line="276"/>
              <w:ind w:right="29"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Кметство</w:t>
            </w:r>
          </w:p>
        </w:tc>
      </w:tr>
      <w:tr>
        <w:trPr>
          <w:trHeight w:val="1" w:hRule="atLeast"/>
          <w:jc w:val="left"/>
        </w:trPr>
        <w:tc>
          <w:tcPr>
            <w:tcW w:w="1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c>
          <w:tcPr>
            <w:tcW w:w="51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c>
          <w:tcPr>
            <w:tcW w:w="4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29"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Изпълнението на настоящата програма ще даде възможност за реализация на набелязаните основни цели. Успешното им изпълнение ще помогни за опазване на културно историческото наследство, ще даде възможност за удовлетворяване нуждите на бъдещите поколения да се запознаят с родния край, подпомага развитието на уреждането и поддържането на библиотечния фонд, ще допринесе за обогатяване на културния живот в нашето село.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Реализирането й ще превърни читалището в изключително привлекателно място за жителите и гостите на нашето село.</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Програмата е отворена за допълнения!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Читалищен секретар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Златка  Йорданова</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ab/>
        <w:tab/>
        <w:tab/>
        <w:t xml:space="preserve">     </w:t>
      </w:r>
    </w:p>
    <w:p>
      <w:pPr>
        <w:spacing w:before="0" w:after="200" w:line="276"/>
        <w:ind w:right="0" w:left="0" w:firstLine="0"/>
        <w:jc w:val="both"/>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ab/>
        <w:tab/>
        <w:tab/>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pacing w:before="0" w:after="200" w:line="276"/>
        <w:ind w:right="0" w:left="0" w:firstLine="0"/>
        <w:jc w:val="both"/>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17">
    <w:abstractNumId w:val="30"/>
  </w:num>
  <w:num w:numId="23">
    <w:abstractNumId w:val="24"/>
  </w:num>
  <w:num w:numId="25">
    <w:abstractNumId w:val="18"/>
  </w:num>
  <w:num w:numId="27">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